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10" w:rsidRPr="00CB3510" w:rsidRDefault="00CB3510" w:rsidP="00CB3510">
      <w:pPr>
        <w:spacing w:after="120" w:line="360" w:lineRule="auto"/>
        <w:jc w:val="center"/>
        <w:rPr>
          <w:sz w:val="28"/>
          <w:szCs w:val="28"/>
        </w:rPr>
      </w:pPr>
      <w:r w:rsidRPr="00CB3510">
        <w:rPr>
          <w:rStyle w:val="a3"/>
          <w:sz w:val="27"/>
          <w:szCs w:val="27"/>
          <w:u w:val="single"/>
        </w:rPr>
        <w:t>Анализ</w:t>
      </w:r>
      <w:bookmarkStart w:id="0" w:name="_GoBack"/>
      <w:bookmarkEnd w:id="0"/>
      <w:r w:rsidRPr="00CB3510">
        <w:rPr>
          <w:rStyle w:val="a3"/>
          <w:sz w:val="27"/>
          <w:szCs w:val="27"/>
          <w:u w:val="single"/>
        </w:rPr>
        <w:t xml:space="preserve"> работы библиотеки за 2015-2016 учебный год</w:t>
      </w:r>
    </w:p>
    <w:p w:rsidR="00CB3510" w:rsidRDefault="00CB3510" w:rsidP="00CB3510">
      <w:pPr>
        <w:spacing w:after="120" w:line="360" w:lineRule="auto"/>
        <w:jc w:val="both"/>
        <w:rPr>
          <w:b/>
          <w:bCs/>
          <w:sz w:val="28"/>
          <w:szCs w:val="28"/>
        </w:rPr>
      </w:pPr>
      <w:r w:rsidRPr="00CB3510">
        <w:rPr>
          <w:sz w:val="28"/>
          <w:szCs w:val="28"/>
        </w:rPr>
        <w:t>В конце учебного года выявлены следующие показатели работы библиотеки:</w:t>
      </w:r>
      <w:r w:rsidRPr="00CB3510">
        <w:rPr>
          <w:b/>
          <w:bCs/>
          <w:sz w:val="28"/>
          <w:szCs w:val="28"/>
        </w:rPr>
        <w:t xml:space="preserve"> </w:t>
      </w:r>
      <w:r w:rsidRPr="00CB3510">
        <w:rPr>
          <w:b/>
          <w:bCs/>
          <w:sz w:val="28"/>
          <w:szCs w:val="28"/>
        </w:rPr>
        <w:t>Контрольные показатели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08"/>
        <w:gridCol w:w="2085"/>
        <w:gridCol w:w="1938"/>
        <w:gridCol w:w="1951"/>
      </w:tblGrid>
      <w:tr w:rsidR="00CB3510" w:rsidRPr="00CB3510" w:rsidTr="00CB3510">
        <w:trPr>
          <w:trHeight w:val="282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napToGrid w:val="0"/>
              <w:spacing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napToGrid w:val="0"/>
              <w:spacing w:after="120" w:line="360" w:lineRule="auto"/>
              <w:jc w:val="both"/>
              <w:rPr>
                <w:sz w:val="28"/>
                <w:szCs w:val="28"/>
              </w:rPr>
            </w:pPr>
          </w:p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sz w:val="28"/>
                <w:szCs w:val="28"/>
              </w:rPr>
              <w:t>28.05.14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napToGrid w:val="0"/>
              <w:spacing w:after="120" w:line="360" w:lineRule="auto"/>
              <w:jc w:val="both"/>
              <w:rPr>
                <w:sz w:val="28"/>
                <w:szCs w:val="28"/>
              </w:rPr>
            </w:pPr>
          </w:p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sz w:val="28"/>
                <w:szCs w:val="28"/>
              </w:rPr>
              <w:t>01.06.15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napToGrid w:val="0"/>
              <w:spacing w:after="120" w:line="360" w:lineRule="auto"/>
              <w:jc w:val="both"/>
              <w:rPr>
                <w:sz w:val="28"/>
                <w:szCs w:val="28"/>
              </w:rPr>
            </w:pPr>
          </w:p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sz w:val="28"/>
                <w:szCs w:val="28"/>
              </w:rPr>
              <w:t>01.06.16</w:t>
            </w:r>
          </w:p>
        </w:tc>
      </w:tr>
      <w:tr w:rsidR="00CB3510" w:rsidRPr="00CB3510" w:rsidTr="00CB3510">
        <w:trPr>
          <w:trHeight w:val="282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bCs/>
                <w:sz w:val="28"/>
                <w:szCs w:val="28"/>
              </w:rPr>
              <w:t>Основной книжный фонд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napToGrid w:val="0"/>
              <w:spacing w:after="120" w:line="360" w:lineRule="auto"/>
              <w:jc w:val="both"/>
              <w:rPr>
                <w:sz w:val="28"/>
                <w:szCs w:val="28"/>
              </w:rPr>
            </w:pPr>
          </w:p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sz w:val="28"/>
                <w:szCs w:val="28"/>
              </w:rPr>
              <w:t>12 003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napToGrid w:val="0"/>
              <w:spacing w:after="120" w:line="360" w:lineRule="auto"/>
              <w:jc w:val="both"/>
              <w:rPr>
                <w:sz w:val="28"/>
                <w:szCs w:val="28"/>
              </w:rPr>
            </w:pPr>
          </w:p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sz w:val="28"/>
                <w:szCs w:val="28"/>
              </w:rPr>
              <w:t>12 019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napToGrid w:val="0"/>
              <w:spacing w:after="120" w:line="360" w:lineRule="auto"/>
              <w:jc w:val="both"/>
              <w:rPr>
                <w:sz w:val="28"/>
                <w:szCs w:val="28"/>
              </w:rPr>
            </w:pPr>
          </w:p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sz w:val="28"/>
                <w:szCs w:val="28"/>
              </w:rPr>
              <w:t>11 270</w:t>
            </w:r>
          </w:p>
        </w:tc>
      </w:tr>
      <w:tr w:rsidR="00CB3510" w:rsidRPr="00CB3510" w:rsidTr="00CB3510">
        <w:trPr>
          <w:trHeight w:val="290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bCs/>
                <w:sz w:val="28"/>
                <w:szCs w:val="28"/>
              </w:rPr>
              <w:t>Фонд учебной литературы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napToGrid w:val="0"/>
              <w:spacing w:after="120" w:line="360" w:lineRule="auto"/>
              <w:jc w:val="both"/>
              <w:rPr>
                <w:sz w:val="28"/>
                <w:szCs w:val="28"/>
              </w:rPr>
            </w:pPr>
          </w:p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sz w:val="28"/>
                <w:szCs w:val="28"/>
              </w:rPr>
              <w:t>10090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napToGrid w:val="0"/>
              <w:spacing w:after="120" w:line="360" w:lineRule="auto"/>
              <w:jc w:val="both"/>
              <w:rPr>
                <w:sz w:val="28"/>
                <w:szCs w:val="28"/>
              </w:rPr>
            </w:pPr>
          </w:p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sz w:val="28"/>
                <w:szCs w:val="28"/>
              </w:rPr>
              <w:t>10546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napToGrid w:val="0"/>
              <w:spacing w:after="120" w:line="360" w:lineRule="auto"/>
              <w:jc w:val="both"/>
              <w:rPr>
                <w:sz w:val="28"/>
                <w:szCs w:val="28"/>
              </w:rPr>
            </w:pPr>
          </w:p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sz w:val="28"/>
                <w:szCs w:val="28"/>
              </w:rPr>
              <w:t>12 283</w:t>
            </w:r>
          </w:p>
        </w:tc>
      </w:tr>
      <w:tr w:rsidR="00CB3510" w:rsidRPr="00CB3510" w:rsidTr="00CB3510">
        <w:trPr>
          <w:trHeight w:val="282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bCs/>
                <w:sz w:val="28"/>
                <w:szCs w:val="28"/>
              </w:rPr>
              <w:t>Аудио-, видеоматериалы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napToGrid w:val="0"/>
              <w:spacing w:after="120" w:line="360" w:lineRule="auto"/>
              <w:jc w:val="both"/>
              <w:rPr>
                <w:sz w:val="28"/>
                <w:szCs w:val="28"/>
              </w:rPr>
            </w:pPr>
          </w:p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sz w:val="28"/>
                <w:szCs w:val="28"/>
              </w:rPr>
              <w:t>64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napToGrid w:val="0"/>
              <w:spacing w:after="120" w:line="360" w:lineRule="auto"/>
              <w:jc w:val="both"/>
              <w:rPr>
                <w:sz w:val="28"/>
                <w:szCs w:val="28"/>
              </w:rPr>
            </w:pPr>
          </w:p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sz w:val="28"/>
                <w:szCs w:val="28"/>
              </w:rPr>
              <w:t>64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napToGrid w:val="0"/>
              <w:spacing w:after="120" w:line="360" w:lineRule="auto"/>
              <w:jc w:val="both"/>
              <w:rPr>
                <w:sz w:val="28"/>
                <w:szCs w:val="28"/>
              </w:rPr>
            </w:pPr>
          </w:p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sz w:val="28"/>
                <w:szCs w:val="28"/>
              </w:rPr>
              <w:t>64</w:t>
            </w:r>
          </w:p>
        </w:tc>
      </w:tr>
      <w:tr w:rsidR="00CB3510" w:rsidRPr="00CB3510" w:rsidTr="00CB3510">
        <w:trPr>
          <w:trHeight w:val="290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bCs/>
                <w:sz w:val="28"/>
                <w:szCs w:val="28"/>
              </w:rPr>
              <w:t>Диски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napToGrid w:val="0"/>
              <w:spacing w:after="120" w:line="360" w:lineRule="auto"/>
              <w:jc w:val="both"/>
              <w:rPr>
                <w:sz w:val="28"/>
                <w:szCs w:val="28"/>
              </w:rPr>
            </w:pPr>
          </w:p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sz w:val="28"/>
                <w:szCs w:val="28"/>
              </w:rPr>
              <w:t>952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napToGrid w:val="0"/>
              <w:spacing w:after="120" w:line="360" w:lineRule="auto"/>
              <w:jc w:val="both"/>
              <w:rPr>
                <w:sz w:val="28"/>
                <w:szCs w:val="28"/>
              </w:rPr>
            </w:pPr>
          </w:p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sz w:val="28"/>
                <w:szCs w:val="28"/>
              </w:rPr>
              <w:t>1053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napToGrid w:val="0"/>
              <w:spacing w:after="120" w:line="360" w:lineRule="auto"/>
              <w:jc w:val="both"/>
              <w:rPr>
                <w:sz w:val="28"/>
                <w:szCs w:val="28"/>
              </w:rPr>
            </w:pPr>
          </w:p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sz w:val="28"/>
                <w:szCs w:val="28"/>
              </w:rPr>
              <w:t>1 338</w:t>
            </w:r>
          </w:p>
        </w:tc>
      </w:tr>
      <w:tr w:rsidR="00CB3510" w:rsidRPr="00CB3510" w:rsidTr="00CB3510">
        <w:trPr>
          <w:trHeight w:val="290"/>
        </w:trPr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sz w:val="28"/>
                <w:szCs w:val="28"/>
              </w:rPr>
              <w:t>Обеспеченность учебниками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sz w:val="28"/>
                <w:szCs w:val="28"/>
              </w:rPr>
              <w:t>100%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sz w:val="28"/>
                <w:szCs w:val="28"/>
              </w:rPr>
              <w:t>100%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510" w:rsidRPr="00CB3510" w:rsidRDefault="00CB3510" w:rsidP="00170989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B3510">
              <w:rPr>
                <w:sz w:val="28"/>
                <w:szCs w:val="28"/>
              </w:rPr>
              <w:t>100%</w:t>
            </w:r>
          </w:p>
        </w:tc>
      </w:tr>
    </w:tbl>
    <w:p w:rsidR="00CB3510" w:rsidRDefault="00CB3510" w:rsidP="00CB3510">
      <w:pPr>
        <w:spacing w:after="120" w:line="360" w:lineRule="auto"/>
        <w:ind w:firstLine="708"/>
        <w:jc w:val="both"/>
        <w:rPr>
          <w:bCs/>
          <w:sz w:val="28"/>
          <w:szCs w:val="28"/>
        </w:rPr>
      </w:pPr>
    </w:p>
    <w:p w:rsidR="00CB3510" w:rsidRPr="00CB3510" w:rsidRDefault="00CB3510" w:rsidP="00CB3510">
      <w:pPr>
        <w:spacing w:after="120" w:line="360" w:lineRule="auto"/>
        <w:ind w:firstLine="708"/>
        <w:jc w:val="both"/>
        <w:rPr>
          <w:bCs/>
          <w:sz w:val="28"/>
          <w:szCs w:val="28"/>
        </w:rPr>
      </w:pPr>
      <w:r w:rsidRPr="00CB3510">
        <w:rPr>
          <w:bCs/>
          <w:sz w:val="28"/>
          <w:szCs w:val="28"/>
        </w:rPr>
        <w:t>Основной фонд на протяжении  двух лет остаётся стабильным.  Обновление  незначительное, за счёт спонсорских  приобретений.  Но,  чтобы соответствовать совр</w:t>
      </w:r>
      <w:r w:rsidRPr="00CB3510">
        <w:rPr>
          <w:bCs/>
          <w:sz w:val="28"/>
          <w:szCs w:val="28"/>
        </w:rPr>
        <w:t>е</w:t>
      </w:r>
      <w:r w:rsidRPr="00CB3510">
        <w:rPr>
          <w:bCs/>
          <w:sz w:val="28"/>
          <w:szCs w:val="28"/>
        </w:rPr>
        <w:t>менным требованиям учащихся и учителей, школьная библиотека стремится  предоставлять доступ к таким ресурсам (помимо текстовых),  как веб-сайты,  эле</w:t>
      </w:r>
      <w:r w:rsidRPr="00CB3510">
        <w:rPr>
          <w:bCs/>
          <w:sz w:val="28"/>
          <w:szCs w:val="28"/>
        </w:rPr>
        <w:t>к</w:t>
      </w:r>
      <w:r w:rsidRPr="00CB3510">
        <w:rPr>
          <w:bCs/>
          <w:sz w:val="28"/>
          <w:szCs w:val="28"/>
        </w:rPr>
        <w:t xml:space="preserve">тронные книги, аудиокниги, базы данных, </w:t>
      </w:r>
      <w:r w:rsidRPr="00CB3510">
        <w:rPr>
          <w:bCs/>
          <w:color w:val="000000"/>
          <w:sz w:val="28"/>
          <w:szCs w:val="28"/>
        </w:rPr>
        <w:t>образы и списки  веб-ресурсов.</w:t>
      </w:r>
      <w:r w:rsidRPr="00CB3510">
        <w:rPr>
          <w:bCs/>
          <w:sz w:val="28"/>
          <w:szCs w:val="28"/>
        </w:rPr>
        <w:t xml:space="preserve"> Школьная библиот</w:t>
      </w:r>
      <w:r w:rsidRPr="00CB3510">
        <w:rPr>
          <w:bCs/>
          <w:sz w:val="28"/>
          <w:szCs w:val="28"/>
        </w:rPr>
        <w:t>е</w:t>
      </w:r>
      <w:r w:rsidRPr="00CB3510">
        <w:rPr>
          <w:bCs/>
          <w:sz w:val="28"/>
          <w:szCs w:val="28"/>
        </w:rPr>
        <w:t>ка может предложить пользователям  доступ к информации и увеличить  объёмы сво</w:t>
      </w:r>
      <w:r w:rsidRPr="00CB3510">
        <w:rPr>
          <w:bCs/>
          <w:sz w:val="28"/>
          <w:szCs w:val="28"/>
        </w:rPr>
        <w:t>е</w:t>
      </w:r>
      <w:r w:rsidRPr="00CB3510">
        <w:rPr>
          <w:bCs/>
          <w:sz w:val="28"/>
          <w:szCs w:val="28"/>
        </w:rPr>
        <w:t>го фонда за счёт фондов нетрадиционных материалов. Такая стратегия позволяет би</w:t>
      </w:r>
      <w:r w:rsidRPr="00CB3510">
        <w:rPr>
          <w:bCs/>
          <w:sz w:val="28"/>
          <w:szCs w:val="28"/>
        </w:rPr>
        <w:t>б</w:t>
      </w:r>
      <w:r w:rsidRPr="00CB3510">
        <w:rPr>
          <w:bCs/>
          <w:sz w:val="28"/>
          <w:szCs w:val="28"/>
        </w:rPr>
        <w:t>лиотеке эволюционно развиваться и предлагать те услуги, которые она предлагала всегда, но  только в новом, более эффективном  и понятном совреме</w:t>
      </w:r>
      <w:r w:rsidRPr="00CB3510">
        <w:rPr>
          <w:bCs/>
          <w:sz w:val="28"/>
          <w:szCs w:val="28"/>
        </w:rPr>
        <w:t>н</w:t>
      </w:r>
      <w:r w:rsidRPr="00CB3510">
        <w:rPr>
          <w:bCs/>
          <w:sz w:val="28"/>
          <w:szCs w:val="28"/>
        </w:rPr>
        <w:t xml:space="preserve">ному поколению пользователей формате.  </w:t>
      </w:r>
    </w:p>
    <w:p w:rsidR="00CB3510" w:rsidRPr="00CB3510" w:rsidRDefault="00CB3510" w:rsidP="00CB3510">
      <w:pPr>
        <w:spacing w:after="120" w:line="360" w:lineRule="auto"/>
        <w:jc w:val="both"/>
        <w:rPr>
          <w:sz w:val="28"/>
          <w:szCs w:val="28"/>
        </w:rPr>
      </w:pPr>
      <w:r w:rsidRPr="00CB3510">
        <w:rPr>
          <w:bCs/>
          <w:sz w:val="28"/>
          <w:szCs w:val="28"/>
        </w:rPr>
        <w:t xml:space="preserve">     </w:t>
      </w:r>
      <w:r w:rsidRPr="00CB3510">
        <w:rPr>
          <w:sz w:val="28"/>
          <w:szCs w:val="28"/>
        </w:rPr>
        <w:t>Библиотека ведёт накопление, обработку и систематизацию всей информации из различных источников.  Для обеспечения учёта при работе с фондом ведётся следу</w:t>
      </w:r>
      <w:r w:rsidRPr="00CB3510">
        <w:rPr>
          <w:sz w:val="28"/>
          <w:szCs w:val="28"/>
        </w:rPr>
        <w:t>ю</w:t>
      </w:r>
      <w:r w:rsidRPr="00CB3510">
        <w:rPr>
          <w:sz w:val="28"/>
          <w:szCs w:val="28"/>
        </w:rPr>
        <w:t>щая документация:</w:t>
      </w:r>
    </w:p>
    <w:p w:rsidR="00CB3510" w:rsidRPr="00CB3510" w:rsidRDefault="00CB3510" w:rsidP="00CB3510">
      <w:pPr>
        <w:pStyle w:val="1"/>
        <w:numPr>
          <w:ilvl w:val="0"/>
          <w:numId w:val="1"/>
        </w:numPr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3510">
        <w:rPr>
          <w:rFonts w:ascii="Times New Roman" w:hAnsi="Times New Roman" w:cs="Times New Roman"/>
          <w:sz w:val="28"/>
          <w:szCs w:val="28"/>
        </w:rPr>
        <w:lastRenderedPageBreak/>
        <w:t>Книга суммарного учёта основного фонда библиотеки (также в электро</w:t>
      </w:r>
      <w:r w:rsidRPr="00CB3510">
        <w:rPr>
          <w:rFonts w:ascii="Times New Roman" w:hAnsi="Times New Roman" w:cs="Times New Roman"/>
          <w:sz w:val="28"/>
          <w:szCs w:val="28"/>
        </w:rPr>
        <w:t>н</w:t>
      </w:r>
      <w:r w:rsidRPr="00CB3510">
        <w:rPr>
          <w:rFonts w:ascii="Times New Roman" w:hAnsi="Times New Roman" w:cs="Times New Roman"/>
          <w:sz w:val="28"/>
          <w:szCs w:val="28"/>
        </w:rPr>
        <w:t>ном виде);</w:t>
      </w:r>
    </w:p>
    <w:p w:rsidR="00CB3510" w:rsidRPr="00CB3510" w:rsidRDefault="00CB3510" w:rsidP="00CB3510">
      <w:pPr>
        <w:pStyle w:val="1"/>
        <w:numPr>
          <w:ilvl w:val="0"/>
          <w:numId w:val="1"/>
        </w:numPr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3510">
        <w:rPr>
          <w:rFonts w:ascii="Times New Roman" w:hAnsi="Times New Roman" w:cs="Times New Roman"/>
          <w:sz w:val="28"/>
          <w:szCs w:val="28"/>
        </w:rPr>
        <w:t>Картотека учёта учебников (карточная и электронная);</w:t>
      </w:r>
    </w:p>
    <w:p w:rsidR="00CB3510" w:rsidRPr="00CB3510" w:rsidRDefault="00CB3510" w:rsidP="00CB3510">
      <w:pPr>
        <w:pStyle w:val="1"/>
        <w:numPr>
          <w:ilvl w:val="0"/>
          <w:numId w:val="1"/>
        </w:numPr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3510">
        <w:rPr>
          <w:rFonts w:ascii="Times New Roman" w:hAnsi="Times New Roman" w:cs="Times New Roman"/>
          <w:sz w:val="28"/>
          <w:szCs w:val="28"/>
        </w:rPr>
        <w:t>Картотека учёта брошюр;</w:t>
      </w:r>
    </w:p>
    <w:p w:rsidR="00CB3510" w:rsidRPr="00CB3510" w:rsidRDefault="00CB3510" w:rsidP="00CB3510">
      <w:pPr>
        <w:pStyle w:val="1"/>
        <w:numPr>
          <w:ilvl w:val="0"/>
          <w:numId w:val="1"/>
        </w:numPr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3510">
        <w:rPr>
          <w:rFonts w:ascii="Times New Roman" w:hAnsi="Times New Roman" w:cs="Times New Roman"/>
          <w:sz w:val="28"/>
          <w:szCs w:val="28"/>
        </w:rPr>
        <w:t>Каталог видеофильмов;</w:t>
      </w:r>
    </w:p>
    <w:p w:rsidR="00CB3510" w:rsidRPr="00CB3510" w:rsidRDefault="00CB3510" w:rsidP="00CB3510">
      <w:pPr>
        <w:pStyle w:val="1"/>
        <w:numPr>
          <w:ilvl w:val="0"/>
          <w:numId w:val="1"/>
        </w:numPr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3510">
        <w:rPr>
          <w:rFonts w:ascii="Times New Roman" w:hAnsi="Times New Roman" w:cs="Times New Roman"/>
          <w:sz w:val="28"/>
          <w:szCs w:val="28"/>
        </w:rPr>
        <w:t>Тетрадь учёта изданий, принятых от читателей взамен утерянных;</w:t>
      </w:r>
    </w:p>
    <w:p w:rsidR="00CB3510" w:rsidRPr="00CB3510" w:rsidRDefault="00CB3510" w:rsidP="00CB3510">
      <w:pPr>
        <w:pStyle w:val="1"/>
        <w:numPr>
          <w:ilvl w:val="0"/>
          <w:numId w:val="1"/>
        </w:numPr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3510">
        <w:rPr>
          <w:rFonts w:ascii="Times New Roman" w:hAnsi="Times New Roman" w:cs="Times New Roman"/>
          <w:sz w:val="28"/>
          <w:szCs w:val="28"/>
        </w:rPr>
        <w:t>Инвентарные книги (6 шт.)</w:t>
      </w:r>
    </w:p>
    <w:p w:rsidR="00CB3510" w:rsidRPr="00CB3510" w:rsidRDefault="00CB3510" w:rsidP="00CB3510">
      <w:pPr>
        <w:spacing w:after="120" w:line="360" w:lineRule="auto"/>
        <w:jc w:val="both"/>
        <w:rPr>
          <w:sz w:val="28"/>
          <w:szCs w:val="28"/>
        </w:rPr>
      </w:pPr>
      <w:r w:rsidRPr="00CB3510">
        <w:rPr>
          <w:sz w:val="28"/>
          <w:szCs w:val="28"/>
        </w:rPr>
        <w:t xml:space="preserve">       Записи производятся своевременно,  дублируются в электронном виде.</w:t>
      </w:r>
    </w:p>
    <w:p w:rsidR="00CB3510" w:rsidRPr="00CB3510" w:rsidRDefault="00CB3510" w:rsidP="00CB3510">
      <w:pPr>
        <w:spacing w:after="120" w:line="360" w:lineRule="auto"/>
        <w:jc w:val="both"/>
        <w:rPr>
          <w:color w:val="FF0000"/>
          <w:sz w:val="28"/>
          <w:szCs w:val="28"/>
        </w:rPr>
      </w:pPr>
      <w:r w:rsidRPr="00CB3510">
        <w:rPr>
          <w:sz w:val="28"/>
          <w:szCs w:val="28"/>
        </w:rPr>
        <w:t>Фонд расставлен по таблицам ББК.  Режим сохранности фонда соблюдается.  Все и</w:t>
      </w:r>
      <w:r w:rsidRPr="00CB3510">
        <w:rPr>
          <w:sz w:val="28"/>
          <w:szCs w:val="28"/>
        </w:rPr>
        <w:t>з</w:t>
      </w:r>
      <w:r w:rsidRPr="00CB3510">
        <w:rPr>
          <w:sz w:val="28"/>
          <w:szCs w:val="28"/>
        </w:rPr>
        <w:t>дания технически обработаны.  Продолжается работа по составлению  электронного каталога изданий  основного фонда, электронной картотеки учебников.  Таким обр</w:t>
      </w:r>
      <w:r w:rsidRPr="00CB3510">
        <w:rPr>
          <w:sz w:val="28"/>
          <w:szCs w:val="28"/>
        </w:rPr>
        <w:t>а</w:t>
      </w:r>
      <w:r w:rsidRPr="00CB3510">
        <w:rPr>
          <w:sz w:val="28"/>
          <w:szCs w:val="28"/>
        </w:rPr>
        <w:t>зом, библиотека применяет различные формы и методы для развития своей деятельн</w:t>
      </w:r>
      <w:r w:rsidRPr="00CB3510">
        <w:rPr>
          <w:sz w:val="28"/>
          <w:szCs w:val="28"/>
        </w:rPr>
        <w:t>о</w:t>
      </w:r>
      <w:r w:rsidRPr="00CB3510">
        <w:rPr>
          <w:sz w:val="28"/>
          <w:szCs w:val="28"/>
        </w:rPr>
        <w:t>сти по созданию информационной среды для всех категорий читателей.</w:t>
      </w:r>
    </w:p>
    <w:p w:rsidR="00CB3510" w:rsidRDefault="00CB3510" w:rsidP="00CB3510">
      <w:pPr>
        <w:spacing w:after="120" w:line="360" w:lineRule="auto"/>
        <w:jc w:val="both"/>
        <w:rPr>
          <w:b/>
          <w:bCs/>
          <w:sz w:val="28"/>
          <w:szCs w:val="28"/>
        </w:rPr>
      </w:pPr>
    </w:p>
    <w:p w:rsidR="00CB3510" w:rsidRPr="00CB3510" w:rsidRDefault="00CB3510" w:rsidP="00CB3510">
      <w:pPr>
        <w:spacing w:after="120" w:line="360" w:lineRule="auto"/>
        <w:jc w:val="both"/>
        <w:rPr>
          <w:sz w:val="28"/>
          <w:szCs w:val="28"/>
        </w:rPr>
      </w:pPr>
    </w:p>
    <w:p w:rsidR="00CB3510" w:rsidRPr="00CB3510" w:rsidRDefault="00CB3510" w:rsidP="00CB3510">
      <w:pPr>
        <w:pageBreakBefore/>
        <w:spacing w:after="120" w:line="360" w:lineRule="auto"/>
        <w:jc w:val="both"/>
        <w:rPr>
          <w:sz w:val="28"/>
          <w:szCs w:val="28"/>
        </w:rPr>
      </w:pPr>
    </w:p>
    <w:p w:rsidR="00CB3510" w:rsidRPr="00CB3510" w:rsidRDefault="00CB3510" w:rsidP="00CB3510">
      <w:pPr>
        <w:spacing w:after="120" w:line="360" w:lineRule="auto"/>
        <w:jc w:val="both"/>
        <w:rPr>
          <w:bCs/>
          <w:sz w:val="28"/>
          <w:szCs w:val="28"/>
        </w:rPr>
      </w:pPr>
      <w:r w:rsidRPr="00CB3510">
        <w:rPr>
          <w:bCs/>
          <w:sz w:val="28"/>
          <w:szCs w:val="28"/>
        </w:rPr>
        <w:t xml:space="preserve">         </w:t>
      </w:r>
    </w:p>
    <w:p w:rsidR="002411DC" w:rsidRPr="00CB3510" w:rsidRDefault="00CB3510" w:rsidP="00CB3510">
      <w:pPr>
        <w:spacing w:after="120" w:line="360" w:lineRule="auto"/>
        <w:jc w:val="both"/>
        <w:rPr>
          <w:sz w:val="28"/>
          <w:szCs w:val="28"/>
        </w:rPr>
      </w:pPr>
    </w:p>
    <w:sectPr w:rsidR="002411DC" w:rsidRPr="00CB3510" w:rsidSect="00CB3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365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5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5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5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10"/>
    <w:rsid w:val="00B16F13"/>
    <w:rsid w:val="00CB3510"/>
    <w:rsid w:val="00E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351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3">
    <w:name w:val="Strong"/>
    <w:basedOn w:val="a0"/>
    <w:uiPriority w:val="22"/>
    <w:qFormat/>
    <w:rsid w:val="00CB3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351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3">
    <w:name w:val="Strong"/>
    <w:basedOn w:val="a0"/>
    <w:uiPriority w:val="22"/>
    <w:qFormat/>
    <w:rsid w:val="00CB3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2016-09-13T09:30:00Z</dcterms:created>
  <dcterms:modified xsi:type="dcterms:W3CDTF">2016-09-13T09:35:00Z</dcterms:modified>
</cp:coreProperties>
</file>